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44bd79w2h2az" w:id="0"/>
      <w:bookmarkEnd w:id="0"/>
      <w:r w:rsidDel="00000000" w:rsidR="00000000" w:rsidRPr="00000000">
        <w:rPr>
          <w:rtl w:val="0"/>
        </w:rPr>
        <w:t xml:space="preserve">0. Общее описание — читать в первую очередь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4876800" cy="4876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87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  <w:sz w:val="26"/>
          <w:szCs w:val="26"/>
        </w:rPr>
      </w:pPr>
      <w:r w:rsidDel="00000000" w:rsidR="00000000" w:rsidRPr="00000000">
        <w:rPr>
          <w:i w:val="1"/>
          <w:sz w:val="26"/>
          <w:szCs w:val="26"/>
          <w:rtl w:val="0"/>
        </w:rPr>
        <w:t xml:space="preserve">Итак, вы захотели провести игру «Дружные ребята». Этот документ поможет вам ознакомиться с концепцией игры, ее особенностями и настроением.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Это игра от мастерской группы «Чуть попозже», собранной на О.Р.З. — омском конвенте разработки ролевых игр. Там участники делают игры в сжатые сроки по заранее заданным рамкам, а потом при желании дорабатывают в коробку, что мы и сделали.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Важные моменты:</w:t>
      </w:r>
      <w:r w:rsidDel="00000000" w:rsidR="00000000" w:rsidRPr="00000000">
        <w:rPr>
          <w:rtl w:val="0"/>
        </w:rPr>
        <w:t xml:space="preserve"> игра рассчитана минимум на 16 человек и требует для проведения большого числа комнат. Также учтите, что многое в игре происходит вне внимания игротехников (воспитателей/родителей), так что часть игры вы наверняка не увидите. Длительность игры — ориентировочно 3 часа.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«Дружные ребята» — игра про детский дом. В ней присутствует момент «торговли детьми» — родители приходят и выбирают, а кого же они усыновят. А в конце </w:t>
      </w:r>
      <w:r w:rsidDel="00000000" w:rsidR="00000000" w:rsidRPr="00000000">
        <w:rPr>
          <w:rtl w:val="0"/>
        </w:rPr>
        <w:t xml:space="preserve">игра делает игроков взрослыми и заставляет выбрать ребенка</w:t>
      </w:r>
      <w:r w:rsidDel="00000000" w:rsidR="00000000" w:rsidRPr="00000000">
        <w:rPr>
          <w:rtl w:val="0"/>
        </w:rPr>
        <w:t xml:space="preserve">. Убедитесь, что эта тема не слишком триггерит вас и ваших игроков.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В игре одного персонажа играют ДВА человека. У каждого человека своя базовая черта характера, и вместе они составляют цельную личность.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Идеи игры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Выбор группы, конфликты между группами и внутри них, попытка найти себя.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Примирение с собой, принятие разных черт своей личности.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Подстройка под группу, разрешение внутреннего конфликта в условиях острого внешнего.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Взросление, осмысление детского опыта, рефлексия.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Максимальное влияние игроков на события и даже лор игры, минимальное вмешательство мастеров и игротехов.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Максимальный антураж минимальными силами. Все, что присутствует физически — является тем же в пространстве игры, без допущений. Подробнее в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документе </w:t>
        </w:r>
      </w:hyperlink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с необходимым для игры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При создании игры мы закладывали следующий </w:t>
      </w:r>
      <w:r w:rsidDel="00000000" w:rsidR="00000000" w:rsidRPr="00000000">
        <w:rPr>
          <w:b w:val="1"/>
          <w:rtl w:val="0"/>
        </w:rPr>
        <w:t xml:space="preserve">опыт, который должны/могут на ней получить игроки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Тесное взаимодействие с самим собой.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Трогательные связи и взаимоотношения.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Взгляд взрослого на себя ребенка.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Взросление.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Принятие и отчуждение, перемещение между ними.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Опыт «хулиганства», «озорства», возможности побалагурить и вспомнить, как делал это в детстве.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Постоянного контакта, в котором игрок НИКОГДА не один.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Советуем ознакомиться с документами в таком порядке: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Условия проведения и АХЧ</w:t>
        </w:r>
      </w:hyperlink>
      <w:r w:rsidDel="00000000" w:rsidR="00000000" w:rsidRPr="00000000">
        <w:rPr>
          <w:rtl w:val="0"/>
        </w:rPr>
        <w:t xml:space="preserve"> — список антуража, нужного числа игроков и игротехов.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Структура игры и тайминги</w:t>
        </w:r>
      </w:hyperlink>
      <w:r w:rsidDel="00000000" w:rsidR="00000000" w:rsidRPr="00000000">
        <w:rPr>
          <w:rtl w:val="0"/>
        </w:rPr>
        <w:t xml:space="preserve"> — что-то вроде словарика со всеми сущностями и терминами игры, а также с ее ходом и таймингами.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Правила</w:t>
        </w:r>
      </w:hyperlink>
      <w:r w:rsidDel="00000000" w:rsidR="00000000" w:rsidRPr="00000000">
        <w:rPr>
          <w:rtl w:val="0"/>
        </w:rPr>
        <w:t xml:space="preserve"> — это те же, что будут выданы игрокам и которые надо будет зачитать.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Подготовка до игры</w:t>
        </w:r>
      </w:hyperlink>
      <w:r w:rsidDel="00000000" w:rsidR="00000000" w:rsidRPr="00000000">
        <w:rPr>
          <w:rtl w:val="0"/>
        </w:rPr>
        <w:t xml:space="preserve"> — то, что нужно будет проделать предварительно.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/>
        <w:ind w:left="72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Скрипты для игротехов</w:t>
        </w:r>
      </w:hyperlink>
      <w:r w:rsidDel="00000000" w:rsidR="00000000" w:rsidRPr="00000000">
        <w:rPr>
          <w:rtl w:val="0"/>
        </w:rPr>
        <w:t xml:space="preserve"> — также в папке, общие и по отдельности для каждого. В них сразу вшиты воркшопы, которые будет проводить соответствующий мастер, то есть достаточно распечатать этот документ и идти по нему, соблюдая порядок действий.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Воркшоп стай </w:t>
        </w:r>
      </w:hyperlink>
      <w:r w:rsidDel="00000000" w:rsidR="00000000" w:rsidRPr="00000000">
        <w:rPr>
          <w:rtl w:val="0"/>
        </w:rPr>
        <w:t xml:space="preserve">— он лежит отдельно, так как не входит в какой-то конкретный скрипт и может быть отдан любому игротехнику.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Баланс игры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— цифры распределения игроков по группам в зависимости от количества. 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Черты характера</w:t>
        </w:r>
      </w:hyperlink>
      <w:r w:rsidDel="00000000" w:rsidR="00000000" w:rsidRPr="00000000">
        <w:rPr>
          <w:rtl w:val="0"/>
        </w:rPr>
        <w:t xml:space="preserve"> — тут собраны те черты, которыми будут наделены игроки, и есть краткое описание этой идеи для добавления своих черт и их удаления.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Рекомендуемый анонс</w:t>
        </w:r>
      </w:hyperlink>
      <w:r w:rsidDel="00000000" w:rsidR="00000000" w:rsidRPr="00000000">
        <w:rPr>
          <w:rtl w:val="0"/>
        </w:rPr>
        <w:t xml:space="preserve"> — в том числе с красными флагами.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>
          <w:u w:val="none"/>
        </w:rPr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Материалы на печать</w:t>
        </w:r>
      </w:hyperlink>
      <w:r w:rsidDel="00000000" w:rsidR="00000000" w:rsidRPr="00000000">
        <w:rPr>
          <w:rtl w:val="0"/>
        </w:rPr>
        <w:t xml:space="preserve"> — тут собрано то, что нужно будет расклеить по стенам для игроков. Разумеется, печатать нужно будет и скрипты, но тут лежит то, что будет в пространстве игры.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Bls_AUEA2l-x60wcQ3bXqdxbHJ8QpvVIq9cCM3j1-T4/edit#" TargetMode="External"/><Relationship Id="rId10" Type="http://schemas.openxmlformats.org/officeDocument/2006/relationships/hyperlink" Target="https://docs.google.com/document/d/14YCIFU2O6rAC1myNmhRGZyu65vA6AeXKeTypbq0Gx2k/edit#" TargetMode="External"/><Relationship Id="rId13" Type="http://schemas.openxmlformats.org/officeDocument/2006/relationships/hyperlink" Target="https://drive.google.com/drive/folders/1aq942K-EhCzgFTfMv9gvI0XfDxMtHUeT" TargetMode="External"/><Relationship Id="rId12" Type="http://schemas.openxmlformats.org/officeDocument/2006/relationships/hyperlink" Target="https://docs.google.com/document/d/1Q_oj9BvA9ecDUyawsK32XhyCYm1k_Cos2yqBFlmNBHo/edit#heading=h.6flh0s4mn9e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LtbXN4RXbu8HfIzERO_1m2d4CoqyScX8zDJnfrRWGWc/edit" TargetMode="External"/><Relationship Id="rId15" Type="http://schemas.openxmlformats.org/officeDocument/2006/relationships/hyperlink" Target="https://docs.google.com/document/d/1uMBYpUxzFoy_cxZgKbGf_U_Mjef8L6vsRq8Dv8aOr50/edit" TargetMode="External"/><Relationship Id="rId14" Type="http://schemas.openxmlformats.org/officeDocument/2006/relationships/hyperlink" Target="https://drive.google.com/drive/folders/1owySCWk95SMSUxomubWaGwZSdPYenzAC" TargetMode="External"/><Relationship Id="rId17" Type="http://schemas.openxmlformats.org/officeDocument/2006/relationships/hyperlink" Target="https://docs.google.com/document/d/1TMmsylj1-WvjKiAOlKmA_1sSdPhqFjItODeY_ElIC0w/edit#" TargetMode="External"/><Relationship Id="rId16" Type="http://schemas.openxmlformats.org/officeDocument/2006/relationships/hyperlink" Target="https://docs.google.com/document/d/1C33CDQEghvhH6L_z7p7mhGEqREc-TEXQr46KdpKDH1I/edit#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18" Type="http://schemas.openxmlformats.org/officeDocument/2006/relationships/hyperlink" Target="https://drive.google.com/drive/folders/1oWSNJmBCap6kwhZg1awC3cumSCky4IXH" TargetMode="External"/><Relationship Id="rId7" Type="http://schemas.openxmlformats.org/officeDocument/2006/relationships/hyperlink" Target="https://docs.google.com/document/d/1LtbXN4RXbu8HfIzERO_1m2d4CoqyScX8zDJnfrRWGWc/edit" TargetMode="External"/><Relationship Id="rId8" Type="http://schemas.openxmlformats.org/officeDocument/2006/relationships/hyperlink" Target="https://docs.google.com/document/d/1LtbXN4RXbu8HfIzERO_1m2d4CoqyScX8zDJnfrRWGWc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